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12" w:rsidRPr="00F35385" w:rsidRDefault="001C1012" w:rsidP="001C1012">
      <w:pPr>
        <w:jc w:val="center"/>
        <w:rPr>
          <w:b/>
          <w:sz w:val="24"/>
        </w:rPr>
      </w:pPr>
      <w:r w:rsidRPr="00F35385">
        <w:rPr>
          <w:b/>
          <w:sz w:val="24"/>
        </w:rPr>
        <w:t>PRUEBA N°</w:t>
      </w:r>
      <w:r w:rsidR="00E81B52" w:rsidRPr="00F35385">
        <w:rPr>
          <w:b/>
          <w:sz w:val="24"/>
        </w:rPr>
        <w:t>3</w:t>
      </w:r>
      <w:r w:rsidRPr="00F35385">
        <w:rPr>
          <w:b/>
          <w:sz w:val="24"/>
        </w:rPr>
        <w:t xml:space="preserve">. </w:t>
      </w:r>
      <w:r w:rsidR="00997283" w:rsidRPr="00F35385">
        <w:rPr>
          <w:b/>
          <w:sz w:val="24"/>
        </w:rPr>
        <w:t>BON</w:t>
      </w:r>
      <w:r w:rsidR="00E81B52" w:rsidRPr="00F35385">
        <w:rPr>
          <w:b/>
          <w:sz w:val="24"/>
        </w:rPr>
        <w:t>IFICACIÓN DE SALUD PARA PENSIONADOS</w:t>
      </w:r>
    </w:p>
    <w:p w:rsidR="00C03ECB" w:rsidRPr="00F35385" w:rsidRDefault="00E81B52" w:rsidP="004831A7">
      <w:pPr>
        <w:pStyle w:val="Prrafodelista"/>
        <w:numPr>
          <w:ilvl w:val="0"/>
          <w:numId w:val="10"/>
        </w:numPr>
      </w:pPr>
      <w:r w:rsidRPr="00F35385">
        <w:t xml:space="preserve">Con relación a la exención de la cotización de salud para pensionados </w:t>
      </w:r>
      <w:r w:rsidRPr="00F35385">
        <w:rPr>
          <w:u w:val="single"/>
        </w:rPr>
        <w:t>con beneficio solidario</w:t>
      </w:r>
      <w:r w:rsidRPr="00F35385">
        <w:t xml:space="preserve">, basada en la Ley N°20.531, </w:t>
      </w:r>
      <w:r w:rsidRPr="00F35385">
        <w:t xml:space="preserve">el IPS debe remitir mensualmente a las </w:t>
      </w:r>
      <w:r w:rsidR="00F66908" w:rsidRPr="00F35385">
        <w:t xml:space="preserve">siguientes entidades, la </w:t>
      </w:r>
      <w:r w:rsidRPr="00F35385">
        <w:t>información relativa a las resoluciones de concesión, actualización, reactivación, suspensión o extinción de los beneficios del Sistema de Pensiones Solidarias.</w:t>
      </w:r>
      <w:r w:rsidR="004F3254" w:rsidRPr="00F35385">
        <w:rPr>
          <w:rStyle w:val="Refdenotaalpie"/>
        </w:rPr>
        <w:footnoteReference w:id="1"/>
      </w:r>
    </w:p>
    <w:p w:rsidR="00C03ECB" w:rsidRPr="00F35385" w:rsidRDefault="00F66908" w:rsidP="001C1012">
      <w:pPr>
        <w:pStyle w:val="Prrafodelista"/>
        <w:numPr>
          <w:ilvl w:val="0"/>
          <w:numId w:val="2"/>
        </w:numPr>
        <w:ind w:left="1418" w:hanging="425"/>
      </w:pPr>
      <w:r w:rsidRPr="00F35385">
        <w:t>Entidades fiscalizadoras</w:t>
      </w:r>
    </w:p>
    <w:p w:rsidR="00997283" w:rsidRPr="00F35385" w:rsidRDefault="00F66908" w:rsidP="001C1012">
      <w:pPr>
        <w:pStyle w:val="Prrafodelista"/>
        <w:numPr>
          <w:ilvl w:val="0"/>
          <w:numId w:val="2"/>
        </w:numPr>
        <w:ind w:left="1418" w:hanging="425"/>
        <w:rPr>
          <w:highlight w:val="yellow"/>
        </w:rPr>
      </w:pPr>
      <w:r w:rsidRPr="00F35385">
        <w:rPr>
          <w:highlight w:val="yellow"/>
        </w:rPr>
        <w:t>Entidades pagadoras de pensión</w:t>
      </w:r>
    </w:p>
    <w:p w:rsidR="00C03ECB" w:rsidRPr="00F35385" w:rsidRDefault="00F66908" w:rsidP="001C1012">
      <w:pPr>
        <w:pStyle w:val="Prrafodelista"/>
        <w:numPr>
          <w:ilvl w:val="0"/>
          <w:numId w:val="2"/>
        </w:numPr>
        <w:ind w:left="1418" w:hanging="425"/>
      </w:pPr>
      <w:r w:rsidRPr="00F35385">
        <w:t>Entidades que transportan valores</w:t>
      </w:r>
    </w:p>
    <w:p w:rsidR="00C03ECB" w:rsidRPr="00F35385" w:rsidRDefault="00F66908" w:rsidP="001C1012">
      <w:pPr>
        <w:pStyle w:val="Prrafodelista"/>
        <w:numPr>
          <w:ilvl w:val="0"/>
          <w:numId w:val="2"/>
        </w:numPr>
        <w:ind w:left="1418" w:hanging="425"/>
      </w:pPr>
      <w:r w:rsidRPr="00F35385">
        <w:t>Oficinas del IPS a nivel nacional</w:t>
      </w:r>
      <w:bookmarkStart w:id="0" w:name="_GoBack"/>
      <w:bookmarkEnd w:id="0"/>
    </w:p>
    <w:p w:rsidR="00C03ECB" w:rsidRPr="00F35385" w:rsidRDefault="00C03ECB"/>
    <w:p w:rsidR="00F66908" w:rsidRPr="00F35385" w:rsidRDefault="00F66908" w:rsidP="00F66908">
      <w:pPr>
        <w:pStyle w:val="Prrafodelista"/>
        <w:numPr>
          <w:ilvl w:val="0"/>
          <w:numId w:val="10"/>
        </w:numPr>
      </w:pPr>
      <w:r w:rsidRPr="00F35385">
        <w:t xml:space="preserve">Las entidades pagadoras de pensión deberán presentar en la liquidación o comprobante de pago de pensión de los beneficiarios de la exención de la cotización de salud, en la sección correspondiente a descuentos, el monto de la cotización legal de salud del 7% y en el renglón siguiente, a continuación de ésta, el monto al que asciende la bonificación de cargo fiscal, utilizando la </w:t>
      </w:r>
      <w:r w:rsidRPr="00F35385">
        <w:t xml:space="preserve">siguiente </w:t>
      </w:r>
      <w:r w:rsidRPr="00F35385">
        <w:t xml:space="preserve">glosa: </w:t>
      </w:r>
      <w:r w:rsidRPr="00F35385">
        <w:rPr>
          <w:rStyle w:val="Refdenotaalpie"/>
        </w:rPr>
        <w:footnoteReference w:id="2"/>
      </w:r>
    </w:p>
    <w:p w:rsidR="00F66908" w:rsidRPr="00F35385" w:rsidRDefault="00F66908" w:rsidP="00F66908">
      <w:pPr>
        <w:pStyle w:val="Prrafodelista"/>
        <w:numPr>
          <w:ilvl w:val="0"/>
          <w:numId w:val="4"/>
        </w:numPr>
        <w:ind w:firstLine="414"/>
        <w:rPr>
          <w:highlight w:val="yellow"/>
        </w:rPr>
      </w:pPr>
      <w:r w:rsidRPr="00F35385">
        <w:rPr>
          <w:highlight w:val="yellow"/>
        </w:rPr>
        <w:t>"Bonificación fiscal salud, ley 20.531"</w:t>
      </w:r>
    </w:p>
    <w:p w:rsidR="00F66908" w:rsidRPr="00F35385" w:rsidRDefault="00F66908" w:rsidP="00F66908">
      <w:pPr>
        <w:pStyle w:val="Prrafodelista"/>
        <w:numPr>
          <w:ilvl w:val="0"/>
          <w:numId w:val="4"/>
        </w:numPr>
        <w:ind w:firstLine="414"/>
      </w:pPr>
      <w:r w:rsidRPr="00F35385">
        <w:t>"</w:t>
      </w:r>
      <w:r w:rsidRPr="00F35385">
        <w:t>Subsidio de</w:t>
      </w:r>
      <w:r w:rsidRPr="00F35385">
        <w:t xml:space="preserve"> salud, ley 20.531"</w:t>
      </w:r>
    </w:p>
    <w:p w:rsidR="00F66908" w:rsidRPr="00F35385" w:rsidRDefault="00F66908" w:rsidP="00F66908">
      <w:pPr>
        <w:pStyle w:val="Prrafodelista"/>
        <w:numPr>
          <w:ilvl w:val="0"/>
          <w:numId w:val="4"/>
        </w:numPr>
        <w:ind w:firstLine="414"/>
      </w:pPr>
      <w:r w:rsidRPr="00F35385">
        <w:t>"</w:t>
      </w:r>
      <w:r w:rsidRPr="00F35385">
        <w:t>Bonificación salud</w:t>
      </w:r>
      <w:r w:rsidRPr="00F35385">
        <w:t>, ley 20.531"</w:t>
      </w:r>
    </w:p>
    <w:p w:rsidR="00F66908" w:rsidRPr="00F35385" w:rsidRDefault="00F66908" w:rsidP="00F66908">
      <w:pPr>
        <w:pStyle w:val="Prrafodelista"/>
        <w:numPr>
          <w:ilvl w:val="0"/>
          <w:numId w:val="4"/>
        </w:numPr>
        <w:ind w:firstLine="414"/>
      </w:pPr>
      <w:r w:rsidRPr="00F35385">
        <w:t>"</w:t>
      </w:r>
      <w:r w:rsidRPr="00F35385">
        <w:t xml:space="preserve">Subsidio </w:t>
      </w:r>
      <w:r w:rsidRPr="00F35385">
        <w:t>salud, ley 20.531"</w:t>
      </w:r>
    </w:p>
    <w:p w:rsidR="001C1012" w:rsidRPr="00F35385" w:rsidRDefault="001C1012"/>
    <w:p w:rsidR="00F66908" w:rsidRPr="00F35385" w:rsidRDefault="00F66908" w:rsidP="00F66908">
      <w:pPr>
        <w:pStyle w:val="Prrafodelista"/>
        <w:numPr>
          <w:ilvl w:val="0"/>
          <w:numId w:val="10"/>
        </w:numPr>
      </w:pPr>
      <w:r w:rsidRPr="00F35385">
        <w:t>Con relación a la e</w:t>
      </w:r>
      <w:r w:rsidRPr="00F35385">
        <w:t xml:space="preserve">xención de la cotización de salud para pensionados </w:t>
      </w:r>
      <w:r w:rsidRPr="00F35385">
        <w:rPr>
          <w:u w:val="single"/>
        </w:rPr>
        <w:t>sin beneficio solidario</w:t>
      </w:r>
      <w:r w:rsidRPr="00F35385">
        <w:t>, Ley N° 20.531</w:t>
      </w:r>
      <w:r w:rsidRPr="00F35385">
        <w:t>, s</w:t>
      </w:r>
      <w:r w:rsidRPr="00F35385">
        <w:t>on beneficiarios de la exención de la cotización legal para salud establecida en el artículo 85 del Decreto Ley N°3.500, de 1980,</w:t>
      </w:r>
      <w:r w:rsidR="006A3F26" w:rsidRPr="00F35385">
        <w:t xml:space="preserve"> entre otras, los siguientes:</w:t>
      </w:r>
      <w:r w:rsidR="006A3F26" w:rsidRPr="00F35385">
        <w:rPr>
          <w:rStyle w:val="Refdenotaalpie"/>
        </w:rPr>
        <w:footnoteReference w:id="3"/>
      </w:r>
    </w:p>
    <w:p w:rsidR="006A3F26" w:rsidRPr="00F35385" w:rsidRDefault="006A3F26" w:rsidP="006A3F26">
      <w:pPr>
        <w:pStyle w:val="Prrafodelista"/>
        <w:numPr>
          <w:ilvl w:val="0"/>
          <w:numId w:val="13"/>
        </w:numPr>
      </w:pPr>
      <w:r w:rsidRPr="00F35385">
        <w:t>L</w:t>
      </w:r>
      <w:r w:rsidRPr="00F35385">
        <w:t>os pensionados del sistema de pensiones de D.L. N° 3.500</w:t>
      </w:r>
      <w:r w:rsidRPr="00F35385">
        <w:t>.</w:t>
      </w:r>
    </w:p>
    <w:p w:rsidR="006A3F26" w:rsidRPr="00F35385" w:rsidRDefault="006A3F26" w:rsidP="006A3F26">
      <w:pPr>
        <w:pStyle w:val="Prrafodelista"/>
        <w:numPr>
          <w:ilvl w:val="0"/>
          <w:numId w:val="13"/>
        </w:numPr>
      </w:pPr>
      <w:r w:rsidRPr="00F35385">
        <w:t xml:space="preserve">Los pensionados </w:t>
      </w:r>
      <w:r w:rsidRPr="00F35385">
        <w:t>de cualquiera de los regímenes previsionales administrados por el Instituto de Previsión Social</w:t>
      </w:r>
      <w:r w:rsidRPr="00F35385">
        <w:t>.</w:t>
      </w:r>
    </w:p>
    <w:p w:rsidR="006A3F26" w:rsidRPr="00F35385" w:rsidRDefault="006A3F26" w:rsidP="006A3F26">
      <w:pPr>
        <w:pStyle w:val="Prrafodelista"/>
        <w:numPr>
          <w:ilvl w:val="0"/>
          <w:numId w:val="13"/>
        </w:numPr>
      </w:pPr>
      <w:r w:rsidRPr="00F35385">
        <w:t xml:space="preserve">Los pensionados de la Ley N°16.744, </w:t>
      </w:r>
      <w:r w:rsidRPr="00F35385">
        <w:t>siempre que no sean beneficiarios del Sistema de Pensiones Solidarias</w:t>
      </w:r>
      <w:r w:rsidRPr="00F35385">
        <w:t>.</w:t>
      </w:r>
    </w:p>
    <w:p w:rsidR="00C03ECB" w:rsidRPr="00F35385" w:rsidRDefault="006A3F26" w:rsidP="001C1012">
      <w:pPr>
        <w:pStyle w:val="Prrafodelista"/>
        <w:numPr>
          <w:ilvl w:val="0"/>
          <w:numId w:val="5"/>
        </w:numPr>
        <w:ind w:left="1134" w:hanging="283"/>
      </w:pPr>
      <w:r w:rsidRPr="00F35385">
        <w:t>I y II</w:t>
      </w:r>
    </w:p>
    <w:p w:rsidR="00C03ECB" w:rsidRPr="00F35385" w:rsidRDefault="006A3F26" w:rsidP="001C1012">
      <w:pPr>
        <w:pStyle w:val="Prrafodelista"/>
        <w:numPr>
          <w:ilvl w:val="0"/>
          <w:numId w:val="5"/>
        </w:numPr>
        <w:ind w:left="1134" w:hanging="283"/>
      </w:pPr>
      <w:r w:rsidRPr="00F35385">
        <w:t>I y III</w:t>
      </w:r>
    </w:p>
    <w:p w:rsidR="001022A4" w:rsidRPr="00F35385" w:rsidRDefault="006A3F26" w:rsidP="001C1012">
      <w:pPr>
        <w:pStyle w:val="Prrafodelista"/>
        <w:numPr>
          <w:ilvl w:val="0"/>
          <w:numId w:val="5"/>
        </w:numPr>
        <w:ind w:left="1134" w:hanging="283"/>
      </w:pPr>
      <w:r w:rsidRPr="00F35385">
        <w:t>II y III</w:t>
      </w:r>
    </w:p>
    <w:p w:rsidR="001022A4" w:rsidRPr="00F35385" w:rsidRDefault="006A3F26" w:rsidP="001C1012">
      <w:pPr>
        <w:pStyle w:val="Prrafodelista"/>
        <w:numPr>
          <w:ilvl w:val="0"/>
          <w:numId w:val="5"/>
        </w:numPr>
        <w:ind w:left="1134" w:hanging="283"/>
        <w:rPr>
          <w:highlight w:val="yellow"/>
        </w:rPr>
      </w:pPr>
      <w:r w:rsidRPr="00F35385">
        <w:rPr>
          <w:highlight w:val="yellow"/>
        </w:rPr>
        <w:t>I, II y III</w:t>
      </w:r>
    </w:p>
    <w:p w:rsidR="001022A4" w:rsidRPr="00F35385" w:rsidRDefault="001022A4" w:rsidP="001022A4"/>
    <w:p w:rsidR="001022A4" w:rsidRPr="00F35385" w:rsidRDefault="006A3F26" w:rsidP="001C1012">
      <w:pPr>
        <w:pStyle w:val="Prrafodelista"/>
        <w:numPr>
          <w:ilvl w:val="0"/>
          <w:numId w:val="10"/>
        </w:numPr>
      </w:pPr>
      <w:r w:rsidRPr="00F35385">
        <w:lastRenderedPageBreak/>
        <w:t>Los</w:t>
      </w:r>
      <w:r w:rsidRPr="00F35385">
        <w:t xml:space="preserve"> beneficiarios de la exención de la cotización legal para salud establecida en el artículo 85 del Decreto Ley N°3.500, de 1980</w:t>
      </w:r>
      <w:r w:rsidRPr="00F35385">
        <w:t>, que no cuenten con las prestaciones del Sistema Solidario, deben cumplir con requisitos asociados a los siguientes tópicos, a fin de hacer efectivo este beneficio:</w:t>
      </w:r>
      <w:r w:rsidR="001022A4" w:rsidRPr="00F35385">
        <w:t>.</w:t>
      </w:r>
      <w:r w:rsidR="004F3254" w:rsidRPr="00F35385">
        <w:rPr>
          <w:rStyle w:val="Refdenotaalpie"/>
        </w:rPr>
        <w:footnoteReference w:id="4"/>
      </w:r>
    </w:p>
    <w:p w:rsidR="006A3F26" w:rsidRPr="00F35385" w:rsidRDefault="006A3F26" w:rsidP="006A3F26">
      <w:pPr>
        <w:pStyle w:val="Prrafodelista"/>
        <w:numPr>
          <w:ilvl w:val="0"/>
          <w:numId w:val="14"/>
        </w:numPr>
        <w:ind w:hanging="447"/>
      </w:pPr>
      <w:r w:rsidRPr="00F35385">
        <w:t>Edad</w:t>
      </w:r>
    </w:p>
    <w:p w:rsidR="006A3F26" w:rsidRPr="00F35385" w:rsidRDefault="006A3F26" w:rsidP="006A3F26">
      <w:pPr>
        <w:pStyle w:val="Prrafodelista"/>
        <w:numPr>
          <w:ilvl w:val="0"/>
          <w:numId w:val="14"/>
        </w:numPr>
        <w:ind w:hanging="447"/>
      </w:pPr>
      <w:r w:rsidRPr="00F35385">
        <w:t xml:space="preserve">Densidad de cotizaciones </w:t>
      </w:r>
    </w:p>
    <w:p w:rsidR="006A3F26" w:rsidRPr="00F35385" w:rsidRDefault="006A3F26" w:rsidP="006A3F26">
      <w:pPr>
        <w:pStyle w:val="Prrafodelista"/>
        <w:numPr>
          <w:ilvl w:val="0"/>
          <w:numId w:val="14"/>
        </w:numPr>
        <w:ind w:hanging="447"/>
      </w:pPr>
      <w:r w:rsidRPr="00F35385">
        <w:t>Focalización</w:t>
      </w:r>
    </w:p>
    <w:p w:rsidR="001022A4" w:rsidRPr="00F35385" w:rsidRDefault="006A3F26" w:rsidP="001C1012">
      <w:pPr>
        <w:pStyle w:val="Prrafodelista"/>
        <w:numPr>
          <w:ilvl w:val="0"/>
          <w:numId w:val="6"/>
        </w:numPr>
        <w:ind w:left="1134" w:hanging="283"/>
      </w:pPr>
      <w:r w:rsidRPr="00F35385">
        <w:t>I y III</w:t>
      </w:r>
    </w:p>
    <w:p w:rsidR="001022A4" w:rsidRPr="00F35385" w:rsidRDefault="006A3F26" w:rsidP="001C1012">
      <w:pPr>
        <w:pStyle w:val="Prrafodelista"/>
        <w:numPr>
          <w:ilvl w:val="0"/>
          <w:numId w:val="6"/>
        </w:numPr>
        <w:ind w:left="1134" w:hanging="283"/>
        <w:rPr>
          <w:highlight w:val="yellow"/>
        </w:rPr>
      </w:pPr>
      <w:r w:rsidRPr="00F35385">
        <w:rPr>
          <w:highlight w:val="yellow"/>
        </w:rPr>
        <w:t>I y III</w:t>
      </w:r>
    </w:p>
    <w:p w:rsidR="001022A4" w:rsidRPr="00F35385" w:rsidRDefault="006A3F26" w:rsidP="001C1012">
      <w:pPr>
        <w:pStyle w:val="Prrafodelista"/>
        <w:numPr>
          <w:ilvl w:val="0"/>
          <w:numId w:val="6"/>
        </w:numPr>
        <w:ind w:left="1134" w:hanging="283"/>
      </w:pPr>
      <w:r w:rsidRPr="00F35385">
        <w:t>II y III</w:t>
      </w:r>
    </w:p>
    <w:p w:rsidR="001022A4" w:rsidRPr="00F35385" w:rsidRDefault="006A3F26" w:rsidP="001C1012">
      <w:pPr>
        <w:pStyle w:val="Prrafodelista"/>
        <w:numPr>
          <w:ilvl w:val="0"/>
          <w:numId w:val="6"/>
        </w:numPr>
        <w:ind w:left="1134" w:hanging="283"/>
      </w:pPr>
      <w:r w:rsidRPr="00F35385">
        <w:t>I, II y III</w:t>
      </w:r>
    </w:p>
    <w:p w:rsidR="001022A4" w:rsidRPr="00F35385" w:rsidRDefault="001022A4" w:rsidP="001022A4"/>
    <w:p w:rsidR="006A3F26" w:rsidRPr="00F35385" w:rsidRDefault="00836AA9" w:rsidP="006A3F26">
      <w:pPr>
        <w:pStyle w:val="Prrafodelista"/>
        <w:numPr>
          <w:ilvl w:val="0"/>
          <w:numId w:val="10"/>
        </w:numPr>
      </w:pPr>
      <w:r w:rsidRPr="00F35385">
        <w:t>Para el caso de los pensionados sin beneficio solidario, l</w:t>
      </w:r>
      <w:r w:rsidR="006A3F26" w:rsidRPr="00F35385">
        <w:t>a entidad pagadora</w:t>
      </w:r>
      <w:r w:rsidR="006A3F26" w:rsidRPr="00F35385">
        <w:t xml:space="preserve"> de pensión</w:t>
      </w:r>
      <w:r w:rsidR="006A3F26" w:rsidRPr="00F35385">
        <w:t>, a más tardar el día 20 o el día hábil siguiente si aquél correspondiere a sábado, domingo o festivo</w:t>
      </w:r>
      <w:r w:rsidR="00FF509C" w:rsidRPr="00F35385">
        <w:t>,</w:t>
      </w:r>
      <w:r w:rsidR="006A3F26" w:rsidRPr="00F35385">
        <w:t xml:space="preserve"> del mes siguiente de recibida la nómina de los potenciales beneficiarios, deberá proceder a comunicarle a cada pensionado individualizado en ella, que podría ser beneficiario de la exención de la cotización legal para salud establecida en el artículo 85 del Decreto Ley N°3.500, de 1980,</w:t>
      </w:r>
      <w:r w:rsidR="00FF509C" w:rsidRPr="00F35385">
        <w:t xml:space="preserve"> además de los </w:t>
      </w:r>
      <w:r w:rsidR="006A3F26" w:rsidRPr="00F35385">
        <w:t>requisitos para obtenerla</w:t>
      </w:r>
      <w:r w:rsidR="00FF509C" w:rsidRPr="00F35385">
        <w:t xml:space="preserve">. </w:t>
      </w:r>
      <w:r w:rsidR="00FF509C" w:rsidRPr="00F35385">
        <w:t>La comunicación antes referida</w:t>
      </w:r>
      <w:r w:rsidR="00FF509C" w:rsidRPr="00F35385">
        <w:t>…:</w:t>
      </w:r>
      <w:r w:rsidR="00FF509C" w:rsidRPr="00F35385">
        <w:rPr>
          <w:rStyle w:val="Refdenotaalpie"/>
        </w:rPr>
        <w:footnoteReference w:id="5"/>
      </w:r>
    </w:p>
    <w:p w:rsidR="004F3254" w:rsidRPr="00F35385" w:rsidRDefault="00FF509C" w:rsidP="001C1012">
      <w:pPr>
        <w:pStyle w:val="Prrafodelista"/>
        <w:numPr>
          <w:ilvl w:val="0"/>
          <w:numId w:val="7"/>
        </w:numPr>
        <w:ind w:left="1134" w:hanging="283"/>
        <w:rPr>
          <w:highlight w:val="yellow"/>
        </w:rPr>
      </w:pPr>
      <w:r w:rsidRPr="00F35385">
        <w:rPr>
          <w:highlight w:val="yellow"/>
        </w:rPr>
        <w:t>Deberá realizarse mediante correo certificado</w:t>
      </w:r>
      <w:r w:rsidR="004F3254" w:rsidRPr="00F35385">
        <w:rPr>
          <w:highlight w:val="yellow"/>
        </w:rPr>
        <w:t>.</w:t>
      </w:r>
    </w:p>
    <w:p w:rsidR="004F3254" w:rsidRPr="00F35385" w:rsidRDefault="00FF509C" w:rsidP="001C1012">
      <w:pPr>
        <w:pStyle w:val="Prrafodelista"/>
        <w:numPr>
          <w:ilvl w:val="0"/>
          <w:numId w:val="7"/>
        </w:numPr>
        <w:ind w:left="1134" w:hanging="283"/>
      </w:pPr>
      <w:r w:rsidRPr="00F35385">
        <w:t>Deberá realizarse a través de un correo electrónico.</w:t>
      </w:r>
    </w:p>
    <w:p w:rsidR="004F3254" w:rsidRPr="00F35385" w:rsidRDefault="00FF509C" w:rsidP="001C1012">
      <w:pPr>
        <w:pStyle w:val="Prrafodelista"/>
        <w:numPr>
          <w:ilvl w:val="0"/>
          <w:numId w:val="7"/>
        </w:numPr>
        <w:ind w:left="1134" w:hanging="283"/>
      </w:pPr>
      <w:r w:rsidRPr="00F35385">
        <w:t>Podrá realizarse a través de avisos instalados en los paneles de la propia entidad pagadora.</w:t>
      </w:r>
    </w:p>
    <w:p w:rsidR="004F3254" w:rsidRPr="00F35385" w:rsidRDefault="00FF509C" w:rsidP="001C1012">
      <w:pPr>
        <w:pStyle w:val="Prrafodelista"/>
        <w:numPr>
          <w:ilvl w:val="0"/>
          <w:numId w:val="7"/>
        </w:numPr>
        <w:ind w:left="1134" w:hanging="283"/>
      </w:pPr>
      <w:r w:rsidRPr="00F35385">
        <w:t>Podrá realizarse a través de cualquier medio que permita dejar constancia de su recepción.</w:t>
      </w:r>
    </w:p>
    <w:p w:rsidR="004F3254" w:rsidRPr="00F35385" w:rsidRDefault="004F3254" w:rsidP="004F3254"/>
    <w:p w:rsidR="004F3254" w:rsidRPr="00F35385" w:rsidRDefault="004F3254" w:rsidP="004F3254"/>
    <w:sectPr w:rsidR="004F3254" w:rsidRPr="00F35385" w:rsidSect="001C1012">
      <w:headerReference w:type="default" r:id="rId8"/>
      <w:pgSz w:w="12240" w:h="15840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8F" w:rsidRDefault="00704A8F" w:rsidP="00C03ECB">
      <w:pPr>
        <w:spacing w:after="0" w:line="240" w:lineRule="auto"/>
      </w:pPr>
      <w:r>
        <w:separator/>
      </w:r>
    </w:p>
  </w:endnote>
  <w:endnote w:type="continuationSeparator" w:id="0">
    <w:p w:rsidR="00704A8F" w:rsidRDefault="00704A8F" w:rsidP="00C0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8F" w:rsidRDefault="00704A8F" w:rsidP="00C03ECB">
      <w:pPr>
        <w:spacing w:after="0" w:line="240" w:lineRule="auto"/>
      </w:pPr>
      <w:r>
        <w:separator/>
      </w:r>
    </w:p>
  </w:footnote>
  <w:footnote w:type="continuationSeparator" w:id="0">
    <w:p w:rsidR="00704A8F" w:rsidRDefault="00704A8F" w:rsidP="00C03ECB">
      <w:pPr>
        <w:spacing w:after="0" w:line="240" w:lineRule="auto"/>
      </w:pPr>
      <w:r>
        <w:continuationSeparator/>
      </w:r>
    </w:p>
  </w:footnote>
  <w:footnote w:id="1">
    <w:p w:rsidR="004F3254" w:rsidRPr="006A3F26" w:rsidRDefault="004F3254" w:rsidP="00F66908">
      <w:pPr>
        <w:pStyle w:val="margen-abajo-xs"/>
        <w:spacing w:before="0" w:beforeAutospacing="0" w:after="0" w:afterAutospacing="0"/>
        <w:ind w:left="142" w:hanging="142"/>
        <w:rPr>
          <w:rFonts w:asciiTheme="minorHAnsi" w:eastAsiaTheme="minorHAnsi" w:hAnsiTheme="minorHAnsi" w:cstheme="minorBidi"/>
          <w:sz w:val="18"/>
          <w:szCs w:val="20"/>
          <w:lang w:eastAsia="en-US"/>
        </w:rPr>
      </w:pPr>
      <w:r w:rsidRPr="006A3F26">
        <w:rPr>
          <w:rStyle w:val="Refdenotaalpie"/>
          <w:sz w:val="22"/>
        </w:rPr>
        <w:footnoteRef/>
      </w:r>
      <w:r w:rsidRPr="006A3F26">
        <w:rPr>
          <w:sz w:val="22"/>
        </w:rPr>
        <w:t xml:space="preserve"> </w:t>
      </w:r>
      <w:r w:rsidR="00F66908" w:rsidRPr="006A3F26">
        <w:rPr>
          <w:rFonts w:asciiTheme="minorHAnsi" w:eastAsiaTheme="minorHAnsi" w:hAnsiTheme="minorHAnsi" w:cstheme="minorBidi"/>
          <w:sz w:val="18"/>
          <w:szCs w:val="20"/>
          <w:lang w:eastAsia="en-US"/>
        </w:rPr>
        <w:t>Libro III, Título XVI, Letra A Exención de la cotización de salud para pensionados con beneficio solidario, Ley N°20.531</w:t>
      </w:r>
    </w:p>
  </w:footnote>
  <w:footnote w:id="2">
    <w:p w:rsidR="00F66908" w:rsidRPr="006A3F26" w:rsidRDefault="00F66908" w:rsidP="00F66908">
      <w:pPr>
        <w:pStyle w:val="margen-abajo-xs"/>
        <w:spacing w:before="0" w:beforeAutospacing="0" w:after="0" w:afterAutospacing="0"/>
        <w:ind w:left="142" w:hanging="142"/>
        <w:rPr>
          <w:rFonts w:asciiTheme="minorHAnsi" w:eastAsiaTheme="minorHAnsi" w:hAnsiTheme="minorHAnsi" w:cstheme="minorBidi"/>
          <w:sz w:val="18"/>
          <w:szCs w:val="20"/>
          <w:lang w:eastAsia="en-US"/>
        </w:rPr>
      </w:pPr>
      <w:r w:rsidRPr="006A3F26">
        <w:rPr>
          <w:rFonts w:asciiTheme="minorHAnsi" w:eastAsiaTheme="minorHAnsi" w:hAnsiTheme="minorHAnsi" w:cstheme="minorBidi"/>
          <w:sz w:val="18"/>
          <w:szCs w:val="20"/>
          <w:lang w:eastAsia="en-US"/>
        </w:rPr>
        <w:footnoteRef/>
      </w:r>
      <w:r w:rsidRPr="006A3F26">
        <w:rPr>
          <w:rFonts w:asciiTheme="minorHAnsi" w:eastAsiaTheme="minorHAnsi" w:hAnsiTheme="minorHAnsi" w:cstheme="minorBidi"/>
          <w:sz w:val="18"/>
          <w:szCs w:val="20"/>
          <w:lang w:eastAsia="en-US"/>
        </w:rPr>
        <w:t xml:space="preserve"> </w:t>
      </w:r>
      <w:r w:rsidRPr="006A3F26">
        <w:rPr>
          <w:rFonts w:asciiTheme="minorHAnsi" w:eastAsiaTheme="minorHAnsi" w:hAnsiTheme="minorHAnsi" w:cstheme="minorBidi"/>
          <w:sz w:val="18"/>
          <w:szCs w:val="20"/>
          <w:lang w:eastAsia="en-US"/>
        </w:rPr>
        <w:t>Libro III, Título XVI, Letra A Exención de la cotización de salud para pensionados con beneficio solidario, Ley N°20.531</w:t>
      </w:r>
    </w:p>
  </w:footnote>
  <w:footnote w:id="3">
    <w:p w:rsidR="006A3F26" w:rsidRPr="006A3F26" w:rsidRDefault="006A3F26" w:rsidP="006A3F26">
      <w:pPr>
        <w:pStyle w:val="margen-abajo-xs"/>
        <w:spacing w:before="0" w:beforeAutospacing="0" w:after="0" w:afterAutospacing="0"/>
        <w:ind w:left="142" w:hanging="142"/>
        <w:rPr>
          <w:rFonts w:asciiTheme="minorHAnsi" w:eastAsiaTheme="minorHAnsi" w:hAnsiTheme="minorHAnsi" w:cstheme="minorBidi"/>
          <w:sz w:val="18"/>
          <w:szCs w:val="20"/>
          <w:lang w:eastAsia="en-US"/>
        </w:rPr>
      </w:pPr>
      <w:r w:rsidRPr="006A3F26">
        <w:rPr>
          <w:rStyle w:val="Refdenotaalpie"/>
          <w:sz w:val="22"/>
        </w:rPr>
        <w:footnoteRef/>
      </w:r>
      <w:r w:rsidRPr="006A3F26">
        <w:rPr>
          <w:sz w:val="22"/>
        </w:rPr>
        <w:t xml:space="preserve"> </w:t>
      </w:r>
      <w:r w:rsidRPr="006A3F26">
        <w:rPr>
          <w:rFonts w:asciiTheme="minorHAnsi" w:eastAsiaTheme="minorHAnsi" w:hAnsiTheme="minorHAnsi" w:cstheme="minorBidi"/>
          <w:sz w:val="18"/>
          <w:szCs w:val="20"/>
          <w:lang w:eastAsia="en-US"/>
        </w:rPr>
        <w:t>Libro III, Título XVI, Letra B. Exención de la cotización de salud para pensionados sin beneficio solidario, Ley N° 20.531</w:t>
      </w:r>
    </w:p>
    <w:p w:rsidR="006A3F26" w:rsidRDefault="006A3F26">
      <w:pPr>
        <w:pStyle w:val="Textonotapie"/>
      </w:pPr>
    </w:p>
  </w:footnote>
  <w:footnote w:id="4">
    <w:p w:rsidR="004F3254" w:rsidRDefault="004F3254" w:rsidP="00FF509C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="006A3F26">
        <w:t>Libro III, Título XVI, Letra B. Exención de la cotización de salud para pensionados sin beneficio solidario, Ley N° 20.531</w:t>
      </w:r>
    </w:p>
  </w:footnote>
  <w:footnote w:id="5">
    <w:p w:rsidR="00FF509C" w:rsidRPr="00FF509C" w:rsidRDefault="00FF509C" w:rsidP="00FF509C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FF509C">
        <w:t>Libro III, Título XVI, Letra B. Exención de la cotización de salud para pensionados sin beneficio solidario, Ley N° 20.531</w:t>
      </w:r>
    </w:p>
    <w:p w:rsidR="00FF509C" w:rsidRDefault="00FF509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2" w:rsidRDefault="001C1012">
    <w:pPr>
      <w:pStyle w:val="Encabezado"/>
    </w:pPr>
    <w:r>
      <w:rPr>
        <w:noProof/>
        <w:lang w:eastAsia="es-CL"/>
      </w:rPr>
      <w:drawing>
        <wp:inline distT="0" distB="0" distL="0" distR="0">
          <wp:extent cx="747533" cy="44767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incón Financiero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01" cy="454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F8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6D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4616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6046"/>
    <w:multiLevelType w:val="hybridMultilevel"/>
    <w:tmpl w:val="143C8B9C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A0A3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1825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57C5"/>
    <w:multiLevelType w:val="hybridMultilevel"/>
    <w:tmpl w:val="44387872"/>
    <w:lvl w:ilvl="0" w:tplc="BBE85B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D769C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E5602"/>
    <w:multiLevelType w:val="hybridMultilevel"/>
    <w:tmpl w:val="A6746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10"/>
    <w:multiLevelType w:val="hybridMultilevel"/>
    <w:tmpl w:val="715EAFBC"/>
    <w:lvl w:ilvl="0" w:tplc="313AFF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214B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726EE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85BF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53916"/>
    <w:multiLevelType w:val="hybridMultilevel"/>
    <w:tmpl w:val="8B4C8004"/>
    <w:lvl w:ilvl="0" w:tplc="340A0013">
      <w:start w:val="1"/>
      <w:numFmt w:val="upperRoman"/>
      <w:lvlText w:val="%1."/>
      <w:lvlJc w:val="right"/>
      <w:pPr>
        <w:ind w:left="1487" w:hanging="360"/>
      </w:pPr>
    </w:lvl>
    <w:lvl w:ilvl="1" w:tplc="340A0019" w:tentative="1">
      <w:start w:val="1"/>
      <w:numFmt w:val="lowerLetter"/>
      <w:lvlText w:val="%2."/>
      <w:lvlJc w:val="left"/>
      <w:pPr>
        <w:ind w:left="2207" w:hanging="360"/>
      </w:pPr>
    </w:lvl>
    <w:lvl w:ilvl="2" w:tplc="340A001B" w:tentative="1">
      <w:start w:val="1"/>
      <w:numFmt w:val="lowerRoman"/>
      <w:lvlText w:val="%3."/>
      <w:lvlJc w:val="right"/>
      <w:pPr>
        <w:ind w:left="2927" w:hanging="180"/>
      </w:pPr>
    </w:lvl>
    <w:lvl w:ilvl="3" w:tplc="340A000F" w:tentative="1">
      <w:start w:val="1"/>
      <w:numFmt w:val="decimal"/>
      <w:lvlText w:val="%4."/>
      <w:lvlJc w:val="left"/>
      <w:pPr>
        <w:ind w:left="3647" w:hanging="360"/>
      </w:pPr>
    </w:lvl>
    <w:lvl w:ilvl="4" w:tplc="340A0019" w:tentative="1">
      <w:start w:val="1"/>
      <w:numFmt w:val="lowerLetter"/>
      <w:lvlText w:val="%5."/>
      <w:lvlJc w:val="left"/>
      <w:pPr>
        <w:ind w:left="4367" w:hanging="360"/>
      </w:pPr>
    </w:lvl>
    <w:lvl w:ilvl="5" w:tplc="340A001B" w:tentative="1">
      <w:start w:val="1"/>
      <w:numFmt w:val="lowerRoman"/>
      <w:lvlText w:val="%6."/>
      <w:lvlJc w:val="right"/>
      <w:pPr>
        <w:ind w:left="5087" w:hanging="180"/>
      </w:pPr>
    </w:lvl>
    <w:lvl w:ilvl="6" w:tplc="340A000F" w:tentative="1">
      <w:start w:val="1"/>
      <w:numFmt w:val="decimal"/>
      <w:lvlText w:val="%7."/>
      <w:lvlJc w:val="left"/>
      <w:pPr>
        <w:ind w:left="5807" w:hanging="360"/>
      </w:pPr>
    </w:lvl>
    <w:lvl w:ilvl="7" w:tplc="340A0019" w:tentative="1">
      <w:start w:val="1"/>
      <w:numFmt w:val="lowerLetter"/>
      <w:lvlText w:val="%8."/>
      <w:lvlJc w:val="left"/>
      <w:pPr>
        <w:ind w:left="6527" w:hanging="360"/>
      </w:pPr>
    </w:lvl>
    <w:lvl w:ilvl="8" w:tplc="340A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B"/>
    <w:rsid w:val="001022A4"/>
    <w:rsid w:val="001C1012"/>
    <w:rsid w:val="002011A4"/>
    <w:rsid w:val="00254C2F"/>
    <w:rsid w:val="003B5B05"/>
    <w:rsid w:val="003C5ABD"/>
    <w:rsid w:val="004F3254"/>
    <w:rsid w:val="0055129E"/>
    <w:rsid w:val="00634B3C"/>
    <w:rsid w:val="006A3F26"/>
    <w:rsid w:val="006D64B8"/>
    <w:rsid w:val="00704A8F"/>
    <w:rsid w:val="00836AA9"/>
    <w:rsid w:val="008543A5"/>
    <w:rsid w:val="00997283"/>
    <w:rsid w:val="009F49AC"/>
    <w:rsid w:val="00AA0D3C"/>
    <w:rsid w:val="00C03ECB"/>
    <w:rsid w:val="00C77780"/>
    <w:rsid w:val="00CB11DC"/>
    <w:rsid w:val="00CD6426"/>
    <w:rsid w:val="00E81B52"/>
    <w:rsid w:val="00E94980"/>
    <w:rsid w:val="00F35385"/>
    <w:rsid w:val="00F52E79"/>
    <w:rsid w:val="00F66908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A4259E-FC89-44AD-9F4C-BB0E0F01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81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3E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3EC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3ECB"/>
    <w:pPr>
      <w:ind w:left="720"/>
      <w:contextualSpacing/>
    </w:pPr>
  </w:style>
  <w:style w:type="paragraph" w:customStyle="1" w:styleId="margen-abajo-xs">
    <w:name w:val="margen-abajo-xs"/>
    <w:basedOn w:val="Normal"/>
    <w:rsid w:val="004F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012"/>
  </w:style>
  <w:style w:type="paragraph" w:styleId="Piedepgina">
    <w:name w:val="footer"/>
    <w:basedOn w:val="Normal"/>
    <w:link w:val="Piedepgina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012"/>
  </w:style>
  <w:style w:type="character" w:customStyle="1" w:styleId="Ttulo2Car">
    <w:name w:val="Título 2 Car"/>
    <w:basedOn w:val="Fuentedeprrafopredeter"/>
    <w:link w:val="Ttulo2"/>
    <w:uiPriority w:val="9"/>
    <w:rsid w:val="00E81B5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ED6B-428A-48B3-A3EF-9126FA73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ciedess</cp:lastModifiedBy>
  <cp:revision>6</cp:revision>
  <dcterms:created xsi:type="dcterms:W3CDTF">2019-01-17T18:40:00Z</dcterms:created>
  <dcterms:modified xsi:type="dcterms:W3CDTF">2019-01-17T20:22:00Z</dcterms:modified>
</cp:coreProperties>
</file>